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08" w:rsidRPr="007D7708" w:rsidRDefault="007D7708" w:rsidP="007D7708">
      <w:pPr>
        <w:spacing w:line="240" w:lineRule="auto"/>
        <w:rPr>
          <w:b/>
          <w:sz w:val="18"/>
          <w:lang w:val="en-US"/>
        </w:rPr>
      </w:pPr>
      <w:r w:rsidRPr="007D7708">
        <w:rPr>
          <w:b/>
          <w:sz w:val="18"/>
          <w:lang w:val="en-US"/>
        </w:rPr>
        <w:t>Planul Național de Redresare și Reziliență al României</w:t>
      </w:r>
    </w:p>
    <w:p w:rsidR="007D7708" w:rsidRPr="007D7708" w:rsidRDefault="007D7708" w:rsidP="007D7708">
      <w:pPr>
        <w:spacing w:line="240" w:lineRule="auto"/>
        <w:rPr>
          <w:sz w:val="18"/>
          <w:lang w:val="en-US"/>
        </w:rPr>
      </w:pPr>
      <w:r w:rsidRPr="007D7708">
        <w:rPr>
          <w:sz w:val="18"/>
          <w:lang w:val="en-US"/>
        </w:rPr>
        <w:t>Pilonul III. Creștere inteligentă, sustenabilă și favorabilă incluziunii, inclusiv coeziune economică, locuri de muncă, productivitate, competitivitate, cercetare, dezvoltare și inovare, precum și o piață internă funcțională, cu întreprinderi mici și mijlocii (IMM-uri) puternice.</w:t>
      </w:r>
    </w:p>
    <w:p w:rsidR="007D7708" w:rsidRPr="007D7708" w:rsidRDefault="007D7708" w:rsidP="007D7708">
      <w:pPr>
        <w:spacing w:line="240" w:lineRule="auto"/>
        <w:rPr>
          <w:sz w:val="18"/>
          <w:lang w:val="en-US"/>
        </w:rPr>
      </w:pPr>
      <w:r w:rsidRPr="007D7708">
        <w:rPr>
          <w:sz w:val="18"/>
          <w:lang w:val="en-US"/>
        </w:rPr>
        <w:t>Componenta C9. SUPORT PENTRU SECTORUL</w:t>
      </w:r>
      <w:bookmarkStart w:id="0" w:name="_GoBack"/>
      <w:bookmarkEnd w:id="0"/>
      <w:r w:rsidRPr="007D7708">
        <w:rPr>
          <w:sz w:val="18"/>
          <w:lang w:val="en-US"/>
        </w:rPr>
        <w:t xml:space="preserve"> PRIVAT, CERCETARE, DEZVOLTARE ȘI INOVARE</w:t>
      </w:r>
    </w:p>
    <w:p w:rsidR="005354AE" w:rsidRDefault="002F13A2" w:rsidP="00A71575">
      <w:pPr>
        <w:spacing w:line="240" w:lineRule="auto"/>
        <w:rPr>
          <w:sz w:val="18"/>
          <w:lang w:val="en-US"/>
        </w:rPr>
      </w:pPr>
      <w:r>
        <w:rPr>
          <w:sz w:val="18"/>
          <w:lang w:val="en-US"/>
        </w:rPr>
        <w:t>Investiția I7.</w:t>
      </w:r>
      <w:r w:rsidR="005354AE" w:rsidRPr="005354AE">
        <w:t xml:space="preserve"> </w:t>
      </w:r>
      <w:r w:rsidR="005354AE" w:rsidRPr="005354AE">
        <w:rPr>
          <w:sz w:val="18"/>
          <w:lang w:val="en-US"/>
        </w:rPr>
        <w:t>Componenta „Co-finanțarea proiectelor de cercetare recomandate pentru finanțare în cadrul parteneriatelor europene și misiunilor UE”</w:t>
      </w:r>
    </w:p>
    <w:p w:rsidR="009E7050" w:rsidRPr="00A71575" w:rsidRDefault="007D7708" w:rsidP="00A71575">
      <w:pPr>
        <w:spacing w:line="240" w:lineRule="auto"/>
        <w:rPr>
          <w:sz w:val="18"/>
          <w:lang w:val="en-US"/>
        </w:rPr>
      </w:pPr>
      <w:r w:rsidRPr="007D7708">
        <w:rPr>
          <w:sz w:val="18"/>
          <w:lang w:val="en-US"/>
        </w:rPr>
        <w:t>PNRR-III-C9-2024 – I7</w:t>
      </w:r>
      <w:r w:rsidR="00EC287F">
        <w:rPr>
          <w:sz w:val="18"/>
          <w:lang w:val="en-US"/>
        </w:rPr>
        <w:t>-P1</w:t>
      </w:r>
    </w:p>
    <w:p w:rsidR="006578FE" w:rsidRDefault="006578FE" w:rsidP="007D7708">
      <w:pPr>
        <w:jc w:val="center"/>
        <w:rPr>
          <w:b/>
          <w:lang w:val="en-US"/>
        </w:rPr>
      </w:pPr>
    </w:p>
    <w:p w:rsidR="006578FE" w:rsidRDefault="006578FE" w:rsidP="007D7708">
      <w:pPr>
        <w:jc w:val="center"/>
        <w:rPr>
          <w:b/>
          <w:lang w:val="en-US"/>
        </w:rPr>
      </w:pPr>
    </w:p>
    <w:p w:rsidR="006578FE" w:rsidRDefault="006578FE" w:rsidP="007D7708">
      <w:pPr>
        <w:jc w:val="center"/>
        <w:rPr>
          <w:b/>
          <w:lang w:val="en-US"/>
        </w:rPr>
      </w:pPr>
    </w:p>
    <w:p w:rsidR="007D7708" w:rsidRPr="00A71575" w:rsidRDefault="007D7708" w:rsidP="007D7708">
      <w:pPr>
        <w:jc w:val="center"/>
        <w:rPr>
          <w:b/>
          <w:lang w:val="en-US"/>
        </w:rPr>
      </w:pPr>
      <w:r w:rsidRPr="00A71575">
        <w:rPr>
          <w:b/>
          <w:lang w:val="en-US"/>
        </w:rPr>
        <w:t>TABEL CENTRALIZATOR</w:t>
      </w:r>
    </w:p>
    <w:p w:rsidR="007D7708" w:rsidRPr="00A71575" w:rsidRDefault="007D7708" w:rsidP="00A71575">
      <w:pPr>
        <w:jc w:val="center"/>
        <w:rPr>
          <w:b/>
          <w:lang w:val="en-US"/>
        </w:rPr>
      </w:pPr>
      <w:r w:rsidRPr="00A71575">
        <w:rPr>
          <w:b/>
          <w:lang w:val="en-US"/>
        </w:rPr>
        <w:t xml:space="preserve">REZULTATE </w:t>
      </w:r>
      <w:r w:rsidR="002D076F">
        <w:rPr>
          <w:b/>
          <w:lang w:val="en-US"/>
        </w:rPr>
        <w:t>FINALE</w:t>
      </w:r>
      <w:r w:rsidRPr="00A71575">
        <w:rPr>
          <w:b/>
          <w:lang w:val="en-US"/>
        </w:rPr>
        <w:t xml:space="preserve"> PRIVIND ELIGIBILITATEA ȘI CONFORMITATEA ADMINISTRATIVĂ</w:t>
      </w:r>
    </w:p>
    <w:p w:rsidR="007D7708" w:rsidRDefault="007D7708" w:rsidP="007D77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703"/>
        <w:gridCol w:w="3128"/>
        <w:gridCol w:w="1808"/>
      </w:tblGrid>
      <w:tr w:rsidR="007D7708" w:rsidRPr="007D7708" w:rsidTr="00374467">
        <w:trPr>
          <w:trHeight w:val="290"/>
        </w:trPr>
        <w:tc>
          <w:tcPr>
            <w:tcW w:w="988" w:type="dxa"/>
            <w:noWrap/>
            <w:hideMark/>
          </w:tcPr>
          <w:p w:rsidR="007D7708" w:rsidRPr="007D7708" w:rsidRDefault="007D7708" w:rsidP="00442399">
            <w:r w:rsidRPr="007D7708">
              <w:t>ID proiect</w:t>
            </w:r>
          </w:p>
        </w:tc>
        <w:tc>
          <w:tcPr>
            <w:tcW w:w="3703" w:type="dxa"/>
            <w:noWrap/>
            <w:hideMark/>
          </w:tcPr>
          <w:p w:rsidR="007D7708" w:rsidRPr="007D7708" w:rsidRDefault="007D7708" w:rsidP="007D7708">
            <w:pPr>
              <w:jc w:val="center"/>
              <w:rPr>
                <w:b/>
              </w:rPr>
            </w:pPr>
            <w:r w:rsidRPr="007D7708">
              <w:rPr>
                <w:b/>
              </w:rPr>
              <w:t>Denumire proiect</w:t>
            </w:r>
          </w:p>
        </w:tc>
        <w:tc>
          <w:tcPr>
            <w:tcW w:w="3128" w:type="dxa"/>
            <w:noWrap/>
            <w:hideMark/>
          </w:tcPr>
          <w:p w:rsidR="007D7708" w:rsidRPr="007D7708" w:rsidRDefault="007D7708" w:rsidP="007D7708">
            <w:pPr>
              <w:jc w:val="center"/>
              <w:rPr>
                <w:b/>
              </w:rPr>
            </w:pPr>
            <w:r w:rsidRPr="007D7708">
              <w:rPr>
                <w:b/>
              </w:rPr>
              <w:t>Solicitant</w:t>
            </w:r>
          </w:p>
        </w:tc>
        <w:tc>
          <w:tcPr>
            <w:tcW w:w="1808" w:type="dxa"/>
            <w:noWrap/>
            <w:hideMark/>
          </w:tcPr>
          <w:p w:rsidR="007D7708" w:rsidRPr="007D7708" w:rsidRDefault="007D7708" w:rsidP="00442399">
            <w:pPr>
              <w:rPr>
                <w:b/>
              </w:rPr>
            </w:pPr>
            <w:r w:rsidRPr="007D7708">
              <w:rPr>
                <w:b/>
              </w:rPr>
              <w:t>Status</w:t>
            </w:r>
          </w:p>
        </w:tc>
      </w:tr>
      <w:tr w:rsidR="007D7708" w:rsidRPr="007D7708" w:rsidTr="00374467">
        <w:trPr>
          <w:trHeight w:val="290"/>
        </w:trPr>
        <w:tc>
          <w:tcPr>
            <w:tcW w:w="988" w:type="dxa"/>
            <w:noWrap/>
            <w:hideMark/>
          </w:tcPr>
          <w:p w:rsidR="007D7708" w:rsidRPr="007D7708" w:rsidRDefault="007D7708" w:rsidP="007D7708">
            <w:pPr>
              <w:jc w:val="center"/>
            </w:pPr>
            <w:r w:rsidRPr="007D7708">
              <w:t>1</w:t>
            </w:r>
          </w:p>
        </w:tc>
        <w:tc>
          <w:tcPr>
            <w:tcW w:w="3703" w:type="dxa"/>
            <w:noWrap/>
          </w:tcPr>
          <w:p w:rsidR="007D7708" w:rsidRPr="007D7708" w:rsidRDefault="005354AE" w:rsidP="007D7708">
            <w:pPr>
              <w:jc w:val="center"/>
            </w:pPr>
            <w:r w:rsidRPr="005354AE">
              <w:t>AI REDGIO 5.0</w:t>
            </w:r>
          </w:p>
        </w:tc>
        <w:tc>
          <w:tcPr>
            <w:tcW w:w="3128" w:type="dxa"/>
            <w:noWrap/>
            <w:hideMark/>
          </w:tcPr>
          <w:p w:rsidR="007D7708" w:rsidRPr="007D7708" w:rsidRDefault="005354AE" w:rsidP="007D7708">
            <w:pPr>
              <w:jc w:val="center"/>
            </w:pPr>
            <w:r w:rsidRPr="005354AE">
              <w:t>KATTY FASHION SRL</w:t>
            </w:r>
          </w:p>
        </w:tc>
        <w:tc>
          <w:tcPr>
            <w:tcW w:w="1808" w:type="dxa"/>
            <w:noWrap/>
          </w:tcPr>
          <w:p w:rsidR="007D7708" w:rsidRPr="007D7708" w:rsidRDefault="00DB22BE" w:rsidP="007D7708">
            <w:pPr>
              <w:jc w:val="center"/>
            </w:pPr>
            <w:r>
              <w:t>În evaluare, fără clarificări</w:t>
            </w:r>
          </w:p>
        </w:tc>
      </w:tr>
      <w:tr w:rsidR="005354AE" w:rsidRPr="007D7708" w:rsidTr="00374467">
        <w:trPr>
          <w:trHeight w:val="300"/>
        </w:trPr>
        <w:tc>
          <w:tcPr>
            <w:tcW w:w="988" w:type="dxa"/>
            <w:noWrap/>
            <w:hideMark/>
          </w:tcPr>
          <w:p w:rsidR="005354AE" w:rsidRPr="007D7708" w:rsidRDefault="005354AE" w:rsidP="005354AE">
            <w:pPr>
              <w:jc w:val="center"/>
            </w:pPr>
            <w:r w:rsidRPr="007D7708">
              <w:t>2</w:t>
            </w:r>
          </w:p>
        </w:tc>
        <w:tc>
          <w:tcPr>
            <w:tcW w:w="3703" w:type="dxa"/>
            <w:noWrap/>
          </w:tcPr>
          <w:p w:rsidR="005354AE" w:rsidRDefault="005354AE" w:rsidP="005354AE">
            <w:pPr>
              <w:jc w:val="center"/>
            </w:pPr>
            <w:r w:rsidRPr="005354AE">
              <w:t>Investitie de Inovare Sustenabila pentru Producerea de Magneti Permanenti</w:t>
            </w:r>
          </w:p>
          <w:p w:rsidR="005354AE" w:rsidRPr="005354AE" w:rsidRDefault="005354AE" w:rsidP="005354AE">
            <w:pPr>
              <w:jc w:val="center"/>
            </w:pPr>
          </w:p>
        </w:tc>
        <w:tc>
          <w:tcPr>
            <w:tcW w:w="3128" w:type="dxa"/>
            <w:noWrap/>
            <w:hideMark/>
          </w:tcPr>
          <w:p w:rsidR="005354AE" w:rsidRPr="007D7708" w:rsidRDefault="005354AE" w:rsidP="005354AE">
            <w:pPr>
              <w:jc w:val="center"/>
            </w:pPr>
            <w:r w:rsidRPr="005354AE">
              <w:t>INSTITUTUL NAŢIONAL DE CERCETARE-DEZVOLTARE PENTRU FIZICA MATERIALELOR - INCDFM BUCUREŞTI</w:t>
            </w:r>
          </w:p>
        </w:tc>
        <w:tc>
          <w:tcPr>
            <w:tcW w:w="1808" w:type="dxa"/>
            <w:noWrap/>
          </w:tcPr>
          <w:p w:rsidR="005354AE" w:rsidRPr="007D7708" w:rsidRDefault="00771506" w:rsidP="00374467">
            <w:r w:rsidRPr="00DB22BE">
              <w:t>R</w:t>
            </w:r>
            <w:r w:rsidR="00DB22BE">
              <w:t>espins</w:t>
            </w:r>
            <w:r w:rsidR="00374467">
              <w:t>, proiectul nu este derulat în cadrul programelor Orizont 2020 sau Orizont Europa</w:t>
            </w:r>
          </w:p>
        </w:tc>
      </w:tr>
      <w:tr w:rsidR="00DB22BE" w:rsidRPr="007D7708" w:rsidTr="00374467">
        <w:trPr>
          <w:trHeight w:val="1750"/>
        </w:trPr>
        <w:tc>
          <w:tcPr>
            <w:tcW w:w="988" w:type="dxa"/>
            <w:noWrap/>
            <w:hideMark/>
          </w:tcPr>
          <w:p w:rsidR="00DB22BE" w:rsidRPr="007D7708" w:rsidRDefault="00DB22BE" w:rsidP="00DB22BE">
            <w:pPr>
              <w:jc w:val="center"/>
            </w:pPr>
            <w:r w:rsidRPr="007D7708">
              <w:t>3</w:t>
            </w:r>
          </w:p>
        </w:tc>
        <w:tc>
          <w:tcPr>
            <w:tcW w:w="3703" w:type="dxa"/>
          </w:tcPr>
          <w:p w:rsidR="00DB22BE" w:rsidRPr="007D7708" w:rsidRDefault="00DB22BE" w:rsidP="00DB22BE">
            <w:pPr>
              <w:jc w:val="center"/>
            </w:pPr>
            <w:r w:rsidRPr="005354AE">
              <w:t>Creșterea rezistenței la climă în România: integrarea tehnologiilor de ultimă oră și a soluțiilor bazate pe natură (CLIMATE-RISE)</w:t>
            </w:r>
          </w:p>
        </w:tc>
        <w:tc>
          <w:tcPr>
            <w:tcW w:w="3128" w:type="dxa"/>
            <w:hideMark/>
          </w:tcPr>
          <w:p w:rsidR="00DB22BE" w:rsidRPr="007D7708" w:rsidRDefault="00DB22BE" w:rsidP="00DB22BE">
            <w:pPr>
              <w:jc w:val="center"/>
            </w:pPr>
            <w:r w:rsidRPr="005354AE">
              <w:t>UNIVERSITATEA POLITEHNICA TIMISOARA</w:t>
            </w:r>
          </w:p>
        </w:tc>
        <w:tc>
          <w:tcPr>
            <w:tcW w:w="1808" w:type="dxa"/>
            <w:noWrap/>
          </w:tcPr>
          <w:p w:rsidR="00DB22BE" w:rsidRDefault="00DB22BE" w:rsidP="00374467">
            <w:r w:rsidRPr="00A77401">
              <w:t>Respins</w:t>
            </w:r>
            <w:r w:rsidR="00374467">
              <w:t>, cererea de finanțare a fost încărcată eronat, aceasta fiind destinată unui alt apel de proiecte</w:t>
            </w:r>
          </w:p>
        </w:tc>
      </w:tr>
      <w:tr w:rsidR="00374467" w:rsidRPr="007D7708" w:rsidTr="00374467">
        <w:trPr>
          <w:trHeight w:val="1170"/>
        </w:trPr>
        <w:tc>
          <w:tcPr>
            <w:tcW w:w="988" w:type="dxa"/>
            <w:noWrap/>
            <w:hideMark/>
          </w:tcPr>
          <w:p w:rsidR="00374467" w:rsidRPr="007D7708" w:rsidRDefault="00374467" w:rsidP="00374467">
            <w:pPr>
              <w:jc w:val="center"/>
            </w:pPr>
            <w:r w:rsidRPr="007D7708">
              <w:t>4</w:t>
            </w:r>
          </w:p>
        </w:tc>
        <w:tc>
          <w:tcPr>
            <w:tcW w:w="3703" w:type="dxa"/>
          </w:tcPr>
          <w:p w:rsidR="00374467" w:rsidRPr="007D7708" w:rsidRDefault="00374467" w:rsidP="00374467">
            <w:pPr>
              <w:jc w:val="center"/>
            </w:pPr>
            <w:r w:rsidRPr="005354AE">
              <w:t>Atlas Digital al Surselor de Energie Regenerabilă din România cu Facilități de Explorare Imersivă a Datelor Bazată pe Realitatea Augmentată (ADERA)</w:t>
            </w:r>
          </w:p>
        </w:tc>
        <w:tc>
          <w:tcPr>
            <w:tcW w:w="3128" w:type="dxa"/>
            <w:hideMark/>
          </w:tcPr>
          <w:p w:rsidR="00374467" w:rsidRPr="007D7708" w:rsidRDefault="00374467" w:rsidP="00374467">
            <w:pPr>
              <w:jc w:val="center"/>
            </w:pPr>
            <w:r w:rsidRPr="005354AE">
              <w:t>INSTITUTUL NATIONAL DE CERCETARE - DEZVOLTARE IN INFORMATICA - ICI BUCURESTI</w:t>
            </w:r>
          </w:p>
        </w:tc>
        <w:tc>
          <w:tcPr>
            <w:tcW w:w="1808" w:type="dxa"/>
            <w:noWrap/>
          </w:tcPr>
          <w:p w:rsidR="00374467" w:rsidRDefault="00374467" w:rsidP="00374467">
            <w:r w:rsidRPr="00FF4545">
              <w:t xml:space="preserve">Respins, cererea de finanțare a fost încărcată eronat, aceasta fiind destinată </w:t>
            </w:r>
            <w:r w:rsidRPr="00FF4545">
              <w:lastRenderedPageBreak/>
              <w:t>unui alt apel de proiecte</w:t>
            </w:r>
          </w:p>
        </w:tc>
      </w:tr>
      <w:tr w:rsidR="00374467" w:rsidRPr="007D7708" w:rsidTr="00374467">
        <w:trPr>
          <w:trHeight w:val="1170"/>
        </w:trPr>
        <w:tc>
          <w:tcPr>
            <w:tcW w:w="988" w:type="dxa"/>
            <w:noWrap/>
            <w:hideMark/>
          </w:tcPr>
          <w:p w:rsidR="00374467" w:rsidRPr="007D7708" w:rsidRDefault="00374467" w:rsidP="00374467">
            <w:pPr>
              <w:jc w:val="center"/>
            </w:pPr>
            <w:r w:rsidRPr="007D7708">
              <w:lastRenderedPageBreak/>
              <w:t>5</w:t>
            </w:r>
          </w:p>
        </w:tc>
        <w:tc>
          <w:tcPr>
            <w:tcW w:w="3703" w:type="dxa"/>
          </w:tcPr>
          <w:p w:rsidR="00374467" w:rsidRPr="007D7708" w:rsidRDefault="00374467" w:rsidP="00374467">
            <w:pPr>
              <w:jc w:val="center"/>
            </w:pPr>
            <w:r w:rsidRPr="005354AE">
              <w:t>Inrolare 123413</w:t>
            </w:r>
          </w:p>
        </w:tc>
        <w:tc>
          <w:tcPr>
            <w:tcW w:w="3128" w:type="dxa"/>
            <w:hideMark/>
          </w:tcPr>
          <w:p w:rsidR="00374467" w:rsidRPr="007D7708" w:rsidRDefault="00374467" w:rsidP="00374467">
            <w:pPr>
              <w:jc w:val="center"/>
            </w:pPr>
            <w:r w:rsidRPr="005354AE">
              <w:t>GENERAL RETAIL &amp; CONSTRUCT S.R.L.</w:t>
            </w:r>
          </w:p>
        </w:tc>
        <w:tc>
          <w:tcPr>
            <w:tcW w:w="1808" w:type="dxa"/>
            <w:noWrap/>
          </w:tcPr>
          <w:p w:rsidR="00374467" w:rsidRDefault="00374467" w:rsidP="00374467">
            <w:r w:rsidRPr="00FF4545">
              <w:t>Respins, cererea de finanțare a fost încărcată eronat, aceasta fiind destinată unui alt apel de proiecte</w:t>
            </w:r>
          </w:p>
        </w:tc>
      </w:tr>
      <w:tr w:rsidR="00374467" w:rsidRPr="007D7708" w:rsidTr="00374467">
        <w:trPr>
          <w:trHeight w:val="880"/>
        </w:trPr>
        <w:tc>
          <w:tcPr>
            <w:tcW w:w="988" w:type="dxa"/>
            <w:noWrap/>
            <w:hideMark/>
          </w:tcPr>
          <w:p w:rsidR="00374467" w:rsidRPr="007D7708" w:rsidRDefault="00374467" w:rsidP="00374467">
            <w:pPr>
              <w:jc w:val="center"/>
            </w:pPr>
            <w:r w:rsidRPr="007D7708">
              <w:t>6</w:t>
            </w:r>
          </w:p>
        </w:tc>
        <w:tc>
          <w:tcPr>
            <w:tcW w:w="3703" w:type="dxa"/>
          </w:tcPr>
          <w:p w:rsidR="00374467" w:rsidRPr="007D7708" w:rsidRDefault="00374467" w:rsidP="00374467">
            <w:pPr>
              <w:jc w:val="center"/>
            </w:pPr>
            <w:r w:rsidRPr="005354AE">
              <w:t>BIOFOR-GIS: Platformă Web GIS pentru gestionarea sustenabilă a ecosistemelor forestiere din România și a biodiversității asociate</w:t>
            </w:r>
          </w:p>
        </w:tc>
        <w:tc>
          <w:tcPr>
            <w:tcW w:w="3128" w:type="dxa"/>
            <w:hideMark/>
          </w:tcPr>
          <w:p w:rsidR="00374467" w:rsidRPr="007D7708" w:rsidRDefault="00374467" w:rsidP="00374467">
            <w:pPr>
              <w:jc w:val="center"/>
            </w:pPr>
            <w:r w:rsidRPr="005354AE">
              <w:t>ADMINISTRATIA NATIONALA DE METEOROLOGIE RA</w:t>
            </w:r>
          </w:p>
        </w:tc>
        <w:tc>
          <w:tcPr>
            <w:tcW w:w="1808" w:type="dxa"/>
            <w:noWrap/>
          </w:tcPr>
          <w:p w:rsidR="00374467" w:rsidRDefault="00374467" w:rsidP="00374467">
            <w:r w:rsidRPr="00FF4545">
              <w:t>Respins, cererea de finanțare a fost încărcată eronat, aceasta fiind destinată unui alt apel de proiecte</w:t>
            </w:r>
          </w:p>
        </w:tc>
      </w:tr>
      <w:tr w:rsidR="00374467" w:rsidRPr="007D7708" w:rsidTr="00374467">
        <w:trPr>
          <w:trHeight w:val="1170"/>
        </w:trPr>
        <w:tc>
          <w:tcPr>
            <w:tcW w:w="988" w:type="dxa"/>
            <w:noWrap/>
            <w:hideMark/>
          </w:tcPr>
          <w:p w:rsidR="00374467" w:rsidRPr="007D7708" w:rsidRDefault="00374467" w:rsidP="00374467">
            <w:pPr>
              <w:jc w:val="center"/>
            </w:pPr>
            <w:r w:rsidRPr="007D7708">
              <w:t>7</w:t>
            </w:r>
          </w:p>
        </w:tc>
        <w:tc>
          <w:tcPr>
            <w:tcW w:w="3703" w:type="dxa"/>
          </w:tcPr>
          <w:p w:rsidR="00374467" w:rsidRPr="007D7708" w:rsidRDefault="00374467" w:rsidP="00374467">
            <w:pPr>
              <w:jc w:val="center"/>
            </w:pPr>
            <w:r w:rsidRPr="005354AE">
              <w:t>METRO-ADAPT - Platformă digitală pentru adaptarea regiunilor metropolitane din România la schimbări climatice</w:t>
            </w:r>
          </w:p>
        </w:tc>
        <w:tc>
          <w:tcPr>
            <w:tcW w:w="3128" w:type="dxa"/>
            <w:hideMark/>
          </w:tcPr>
          <w:p w:rsidR="00374467" w:rsidRPr="007D7708" w:rsidRDefault="00374467" w:rsidP="00374467">
            <w:pPr>
              <w:jc w:val="center"/>
            </w:pPr>
            <w:r w:rsidRPr="005354AE">
              <w:t>ADMINISTRATIA NATIONALA DE METEOROLOGIE RA</w:t>
            </w:r>
          </w:p>
        </w:tc>
        <w:tc>
          <w:tcPr>
            <w:tcW w:w="1808" w:type="dxa"/>
            <w:noWrap/>
          </w:tcPr>
          <w:p w:rsidR="00374467" w:rsidRDefault="00374467" w:rsidP="00374467">
            <w:r w:rsidRPr="00FF4545">
              <w:t>Respins, cererea de finanțare a fost încărcată eronat, aceasta fiind destinată unui alt apel de proiecte</w:t>
            </w:r>
          </w:p>
        </w:tc>
      </w:tr>
      <w:tr w:rsidR="00374467" w:rsidRPr="007D7708" w:rsidTr="00374467">
        <w:trPr>
          <w:trHeight w:val="1170"/>
        </w:trPr>
        <w:tc>
          <w:tcPr>
            <w:tcW w:w="988" w:type="dxa"/>
            <w:noWrap/>
            <w:hideMark/>
          </w:tcPr>
          <w:p w:rsidR="00374467" w:rsidRPr="007D7708" w:rsidRDefault="00374467" w:rsidP="00374467">
            <w:pPr>
              <w:jc w:val="center"/>
            </w:pPr>
            <w:r w:rsidRPr="007D7708">
              <w:t>8</w:t>
            </w:r>
          </w:p>
        </w:tc>
        <w:tc>
          <w:tcPr>
            <w:tcW w:w="3703" w:type="dxa"/>
          </w:tcPr>
          <w:p w:rsidR="00374467" w:rsidRPr="007D7708" w:rsidRDefault="00374467" w:rsidP="00374467">
            <w:pPr>
              <w:jc w:val="center"/>
            </w:pPr>
            <w:r w:rsidRPr="005354AE">
              <w:t>GOIA-DT - Imbunatatirea pregatirii, suportului decizional si a gestionarii oraselor inteligente prin solutii de tip digital twin bazate pe inteligenta artificiala</w:t>
            </w:r>
          </w:p>
        </w:tc>
        <w:tc>
          <w:tcPr>
            <w:tcW w:w="3128" w:type="dxa"/>
            <w:hideMark/>
          </w:tcPr>
          <w:p w:rsidR="00374467" w:rsidRDefault="00374467" w:rsidP="00374467">
            <w:pPr>
              <w:jc w:val="center"/>
            </w:pPr>
            <w:r w:rsidRPr="00DC5490">
              <w:t>SOFTWARE IMAGINATION &amp; VISION S.R.L.</w:t>
            </w:r>
          </w:p>
        </w:tc>
        <w:tc>
          <w:tcPr>
            <w:tcW w:w="1808" w:type="dxa"/>
            <w:noWrap/>
          </w:tcPr>
          <w:p w:rsidR="00374467" w:rsidRDefault="00374467" w:rsidP="00374467">
            <w:r w:rsidRPr="00FF4545">
              <w:t>Respins, cererea de finanțare a fost încărcată eronat, aceasta fiind destinată unui alt apel de proiecte</w:t>
            </w:r>
          </w:p>
        </w:tc>
      </w:tr>
      <w:tr w:rsidR="00374467" w:rsidRPr="007D7708" w:rsidTr="00374467">
        <w:trPr>
          <w:trHeight w:val="1170"/>
        </w:trPr>
        <w:tc>
          <w:tcPr>
            <w:tcW w:w="988" w:type="dxa"/>
            <w:noWrap/>
            <w:hideMark/>
          </w:tcPr>
          <w:p w:rsidR="00374467" w:rsidRPr="007D7708" w:rsidRDefault="00374467" w:rsidP="00374467">
            <w:pPr>
              <w:jc w:val="center"/>
            </w:pPr>
            <w:r w:rsidRPr="007D7708">
              <w:t>9</w:t>
            </w:r>
          </w:p>
        </w:tc>
        <w:tc>
          <w:tcPr>
            <w:tcW w:w="3703" w:type="dxa"/>
          </w:tcPr>
          <w:p w:rsidR="00374467" w:rsidRPr="007D7708" w:rsidRDefault="00374467" w:rsidP="00374467">
            <w:pPr>
              <w:jc w:val="center"/>
            </w:pPr>
            <w:r w:rsidRPr="005354AE">
              <w:t>VRLex - Platformă colaborativă pentru simulări interactive, instruirea ofițerilor de securitate, analiză predictivă și decizii optimizate prin tehnologii de gamificare și inteligență artificială (IA)</w:t>
            </w:r>
          </w:p>
        </w:tc>
        <w:tc>
          <w:tcPr>
            <w:tcW w:w="3128" w:type="dxa"/>
            <w:hideMark/>
          </w:tcPr>
          <w:p w:rsidR="00374467" w:rsidRDefault="00374467" w:rsidP="00374467">
            <w:pPr>
              <w:jc w:val="center"/>
            </w:pPr>
            <w:r w:rsidRPr="00DC5490">
              <w:t>SOFTWARE IMAGINATION &amp; VISION S.R.L.</w:t>
            </w:r>
          </w:p>
        </w:tc>
        <w:tc>
          <w:tcPr>
            <w:tcW w:w="1808" w:type="dxa"/>
            <w:noWrap/>
          </w:tcPr>
          <w:p w:rsidR="00374467" w:rsidRDefault="00374467" w:rsidP="00374467">
            <w:r w:rsidRPr="00FF4545">
              <w:t>Respins, cererea de finanțare a fost încărcată eronat, aceasta fiind destinată unui alt apel de proiecte</w:t>
            </w:r>
          </w:p>
        </w:tc>
      </w:tr>
    </w:tbl>
    <w:p w:rsidR="007D7708" w:rsidRPr="007D7708" w:rsidRDefault="007D7708" w:rsidP="007D7708"/>
    <w:p w:rsidR="007D7708" w:rsidRPr="009E7050" w:rsidRDefault="005354AE" w:rsidP="009E7050">
      <w:pPr>
        <w:rPr>
          <w:b/>
        </w:rPr>
      </w:pPr>
      <w:r>
        <w:lastRenderedPageBreak/>
        <w:t>Bază legală: Conform pct. 8</w:t>
      </w:r>
      <w:r w:rsidR="00A71575">
        <w:t>.1. “Verifica</w:t>
      </w:r>
      <w:r w:rsidR="009E7050">
        <w:t>rea administrativă</w:t>
      </w:r>
      <w:r w:rsidR="00A71575">
        <w:t xml:space="preserve"> și</w:t>
      </w:r>
      <w:r w:rsidR="009E7050">
        <w:t xml:space="preserve"> a</w:t>
      </w:r>
      <w:r w:rsidR="00A71575">
        <w:t xml:space="preserve"> eligibilității” din Ghidul Aplicantului “I7. Consolidarea excelenței și susținerea participării României la parteneriatele și misiunile din cadrul programului Orizont Europa”, </w:t>
      </w:r>
      <w:r w:rsidR="00A71575" w:rsidRPr="00A71575">
        <w:rPr>
          <w:b/>
        </w:rPr>
        <w:t>Componenta „</w:t>
      </w:r>
      <w:r w:rsidR="009E7050" w:rsidRPr="009E7050">
        <w:rPr>
          <w:b/>
        </w:rPr>
        <w:t xml:space="preserve">Co-finanțarea proiectelor de cercetare </w:t>
      </w:r>
      <w:r w:rsidR="009E7050">
        <w:rPr>
          <w:b/>
        </w:rPr>
        <w:t xml:space="preserve">recomandate pentru finanțare în </w:t>
      </w:r>
      <w:r w:rsidR="009E7050" w:rsidRPr="009E7050">
        <w:rPr>
          <w:b/>
        </w:rPr>
        <w:t>cadrul parteneriatelor europene și misiunilor UE</w:t>
      </w:r>
      <w:r w:rsidR="00A71575" w:rsidRPr="00A71575">
        <w:rPr>
          <w:b/>
        </w:rPr>
        <w:t>”</w:t>
      </w:r>
      <w:r w:rsidR="00A71575">
        <w:rPr>
          <w:b/>
        </w:rPr>
        <w:t xml:space="preserve">, </w:t>
      </w:r>
      <w:r w:rsidR="00A71575">
        <w:t xml:space="preserve">aprobat prin OMCID </w:t>
      </w:r>
      <w:r w:rsidR="009E7050" w:rsidRPr="009E7050">
        <w:t>nr. 20700/26.04.2024</w:t>
      </w:r>
      <w:r w:rsidR="009E7050">
        <w:t>.</w:t>
      </w:r>
    </w:p>
    <w:sectPr w:rsidR="007D7708" w:rsidRPr="009E7050" w:rsidSect="00DB22BE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CA" w:rsidRDefault="00CD3DCA" w:rsidP="002C069A">
      <w:pPr>
        <w:spacing w:line="240" w:lineRule="auto"/>
      </w:pPr>
      <w:r>
        <w:separator/>
      </w:r>
    </w:p>
  </w:endnote>
  <w:endnote w:type="continuationSeparator" w:id="0">
    <w:p w:rsidR="00CD3DCA" w:rsidRDefault="00CD3DCA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946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22BE" w:rsidRDefault="00DB2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7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22BE" w:rsidRDefault="00DB2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CA" w:rsidRDefault="00CD3DCA" w:rsidP="002C069A">
      <w:pPr>
        <w:spacing w:line="240" w:lineRule="auto"/>
      </w:pPr>
      <w:r>
        <w:separator/>
      </w:r>
    </w:p>
  </w:footnote>
  <w:footnote w:type="continuationSeparator" w:id="0">
    <w:p w:rsidR="00CD3DCA" w:rsidRDefault="00CD3DCA" w:rsidP="002C0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75" w:rsidRDefault="00A71575">
    <w:pPr>
      <w:pStyle w:val="Header"/>
    </w:pPr>
    <w:r w:rsidRPr="00EE28FF">
      <w:rPr>
        <w:rFonts w:ascii="Times New Roman" w:eastAsia="Calibri" w:hAnsi="Times New Roman"/>
        <w:b/>
        <w:noProof/>
        <w:sz w:val="26"/>
        <w:szCs w:val="26"/>
        <w:lang w:val="en-US"/>
      </w:rPr>
      <w:drawing>
        <wp:inline distT="0" distB="0" distL="0" distR="0" wp14:anchorId="0C85544D" wp14:editId="71FFC1AC">
          <wp:extent cx="5400675" cy="938012"/>
          <wp:effectExtent l="0" t="0" r="0" b="0"/>
          <wp:docPr id="2" name="Picture 2" descr="C:\Users\alexandra.enescu\Desktop\MCID logo identitate\logo MCID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andra.enescu\Desktop\MCID logo identitate\logo MCID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8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08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32F82"/>
    <w:rsid w:val="0013432B"/>
    <w:rsid w:val="001432B7"/>
    <w:rsid w:val="0014699F"/>
    <w:rsid w:val="00150B91"/>
    <w:rsid w:val="001530EC"/>
    <w:rsid w:val="0015412E"/>
    <w:rsid w:val="00171E55"/>
    <w:rsid w:val="001932D1"/>
    <w:rsid w:val="001C2E68"/>
    <w:rsid w:val="001C71E6"/>
    <w:rsid w:val="001D423F"/>
    <w:rsid w:val="00205AA2"/>
    <w:rsid w:val="00207620"/>
    <w:rsid w:val="00213AE4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076F"/>
    <w:rsid w:val="002D1A34"/>
    <w:rsid w:val="002F13A2"/>
    <w:rsid w:val="002F258D"/>
    <w:rsid w:val="002F359A"/>
    <w:rsid w:val="0030186D"/>
    <w:rsid w:val="003041F7"/>
    <w:rsid w:val="00312A74"/>
    <w:rsid w:val="0032580E"/>
    <w:rsid w:val="00325E2F"/>
    <w:rsid w:val="00365BD9"/>
    <w:rsid w:val="00370C73"/>
    <w:rsid w:val="00374467"/>
    <w:rsid w:val="0037575B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354AE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578FE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71506"/>
    <w:rsid w:val="00795EFB"/>
    <w:rsid w:val="00797B53"/>
    <w:rsid w:val="007A23EA"/>
    <w:rsid w:val="007A53B4"/>
    <w:rsid w:val="007B2C4C"/>
    <w:rsid w:val="007B2EE3"/>
    <w:rsid w:val="007D7708"/>
    <w:rsid w:val="007F729F"/>
    <w:rsid w:val="00800313"/>
    <w:rsid w:val="008020C4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376A"/>
    <w:rsid w:val="00994483"/>
    <w:rsid w:val="009A2059"/>
    <w:rsid w:val="009D4380"/>
    <w:rsid w:val="009E53B2"/>
    <w:rsid w:val="009E7050"/>
    <w:rsid w:val="009E73E0"/>
    <w:rsid w:val="009E7685"/>
    <w:rsid w:val="00A17674"/>
    <w:rsid w:val="00A27C45"/>
    <w:rsid w:val="00A31B32"/>
    <w:rsid w:val="00A54B94"/>
    <w:rsid w:val="00A6296E"/>
    <w:rsid w:val="00A679DD"/>
    <w:rsid w:val="00A71575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02A99"/>
    <w:rsid w:val="00B3198F"/>
    <w:rsid w:val="00B328DE"/>
    <w:rsid w:val="00B40758"/>
    <w:rsid w:val="00B5118E"/>
    <w:rsid w:val="00B51C76"/>
    <w:rsid w:val="00B6782F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D3DCA"/>
    <w:rsid w:val="00CE4E96"/>
    <w:rsid w:val="00CF4821"/>
    <w:rsid w:val="00CF65FD"/>
    <w:rsid w:val="00D02FC4"/>
    <w:rsid w:val="00D0461E"/>
    <w:rsid w:val="00D06D7E"/>
    <w:rsid w:val="00D27351"/>
    <w:rsid w:val="00D3008C"/>
    <w:rsid w:val="00D3125D"/>
    <w:rsid w:val="00D51A55"/>
    <w:rsid w:val="00D60147"/>
    <w:rsid w:val="00D66425"/>
    <w:rsid w:val="00D669B8"/>
    <w:rsid w:val="00D67E53"/>
    <w:rsid w:val="00D745AC"/>
    <w:rsid w:val="00D80AA0"/>
    <w:rsid w:val="00DB22BE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A0B94"/>
    <w:rsid w:val="00EB466B"/>
    <w:rsid w:val="00EC287F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102F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4701"/>
  <w15:chartTrackingRefBased/>
  <w15:docId w15:val="{21E22326-2D88-4DA3-B66E-F7FCE49F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7D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4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3711C-4752-4B3B-8F92-C1AAF426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HOHA</dc:creator>
  <cp:keywords/>
  <dc:description/>
  <cp:lastModifiedBy>Adrian HOHA</cp:lastModifiedBy>
  <cp:revision>2</cp:revision>
  <cp:lastPrinted>2024-12-16T14:39:00Z</cp:lastPrinted>
  <dcterms:created xsi:type="dcterms:W3CDTF">2024-12-20T08:03:00Z</dcterms:created>
  <dcterms:modified xsi:type="dcterms:W3CDTF">2024-12-20T08:03:00Z</dcterms:modified>
</cp:coreProperties>
</file>