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1B84" w14:textId="77777777" w:rsidR="006B5B76" w:rsidRPr="0085705A" w:rsidRDefault="006B5B76" w:rsidP="00BE2B6D">
      <w:pPr>
        <w:jc w:val="right"/>
        <w:rPr>
          <w:rFonts w:ascii="Trebuchet MS" w:hAnsi="Trebuchet MS"/>
          <w:b/>
          <w:bCs/>
          <w:sz w:val="22"/>
          <w:szCs w:val="22"/>
        </w:rPr>
      </w:pPr>
    </w:p>
    <w:p w14:paraId="7B7353F1" w14:textId="33069277" w:rsidR="00BE2B6D" w:rsidRPr="0085705A" w:rsidRDefault="00BE2B6D" w:rsidP="00BE2B6D">
      <w:pPr>
        <w:jc w:val="right"/>
        <w:rPr>
          <w:rFonts w:ascii="Trebuchet MS" w:hAnsi="Trebuchet MS"/>
          <w:b/>
          <w:bCs/>
          <w:sz w:val="22"/>
          <w:szCs w:val="22"/>
        </w:rPr>
      </w:pPr>
      <w:r w:rsidRPr="0085705A">
        <w:rPr>
          <w:rFonts w:ascii="Trebuchet MS" w:hAnsi="Trebuchet MS"/>
          <w:b/>
          <w:bCs/>
          <w:sz w:val="22"/>
          <w:szCs w:val="22"/>
        </w:rPr>
        <w:t xml:space="preserve">ANEXA </w:t>
      </w:r>
      <w:r w:rsidR="004814F6">
        <w:rPr>
          <w:rFonts w:ascii="Trebuchet MS" w:hAnsi="Trebuchet MS"/>
          <w:b/>
          <w:bCs/>
          <w:sz w:val="22"/>
          <w:szCs w:val="22"/>
        </w:rPr>
        <w:t>9</w:t>
      </w:r>
    </w:p>
    <w:p w14:paraId="12683F36" w14:textId="77777777" w:rsidR="00BE2B6D" w:rsidRPr="0085705A" w:rsidRDefault="00BE2B6D" w:rsidP="00BE2B6D">
      <w:pPr>
        <w:spacing w:line="276" w:lineRule="auto"/>
        <w:jc w:val="center"/>
        <w:rPr>
          <w:rFonts w:ascii="Trebuchet MS" w:hAnsi="Trebuchet MS"/>
          <w:b/>
          <w:bCs/>
          <w:sz w:val="22"/>
          <w:szCs w:val="22"/>
        </w:rPr>
      </w:pPr>
    </w:p>
    <w:p w14:paraId="332FB613" w14:textId="77777777" w:rsidR="0085705A" w:rsidRPr="0085705A" w:rsidRDefault="0085705A" w:rsidP="0085705A">
      <w:pPr>
        <w:autoSpaceDE w:val="0"/>
        <w:autoSpaceDN w:val="0"/>
        <w:adjustRightInd w:val="0"/>
        <w:jc w:val="center"/>
        <w:rPr>
          <w:rFonts w:ascii="Trebuchet MS" w:hAnsi="Trebuchet MS"/>
          <w:b/>
          <w:bCs/>
          <w:sz w:val="22"/>
          <w:szCs w:val="22"/>
        </w:rPr>
      </w:pPr>
      <w:r w:rsidRPr="0085705A">
        <w:rPr>
          <w:rFonts w:ascii="Trebuchet MS" w:hAnsi="Trebuchet MS"/>
          <w:b/>
          <w:bCs/>
          <w:sz w:val="22"/>
          <w:szCs w:val="22"/>
        </w:rPr>
        <w:t>Declaraţia privind aplicarea principiului</w:t>
      </w:r>
    </w:p>
    <w:p w14:paraId="4868C1C1" w14:textId="77777777" w:rsidR="0085705A" w:rsidRPr="0085705A" w:rsidRDefault="0085705A" w:rsidP="0085705A">
      <w:pPr>
        <w:autoSpaceDE w:val="0"/>
        <w:autoSpaceDN w:val="0"/>
        <w:adjustRightInd w:val="0"/>
        <w:jc w:val="center"/>
        <w:rPr>
          <w:rFonts w:ascii="Trebuchet MS" w:hAnsi="Trebuchet MS"/>
          <w:b/>
          <w:bCs/>
          <w:sz w:val="22"/>
          <w:szCs w:val="22"/>
        </w:rPr>
      </w:pPr>
      <w:r w:rsidRPr="0085705A">
        <w:rPr>
          <w:rFonts w:ascii="Trebuchet MS" w:hAnsi="Trebuchet MS"/>
          <w:b/>
          <w:bCs/>
          <w:sz w:val="22"/>
          <w:szCs w:val="22"/>
        </w:rPr>
        <w:t>DNSH („Do no significant harm” – „A nu aduce prejudicii asupra mediului”)</w:t>
      </w:r>
    </w:p>
    <w:p w14:paraId="75DDF48F" w14:textId="77777777" w:rsidR="0085705A" w:rsidRPr="0085705A" w:rsidRDefault="0085705A" w:rsidP="0085705A">
      <w:pPr>
        <w:autoSpaceDE w:val="0"/>
        <w:autoSpaceDN w:val="0"/>
        <w:adjustRightInd w:val="0"/>
        <w:jc w:val="center"/>
        <w:rPr>
          <w:rFonts w:ascii="Trebuchet MS" w:hAnsi="Trebuchet MS"/>
          <w:b/>
          <w:bCs/>
          <w:sz w:val="22"/>
          <w:szCs w:val="22"/>
        </w:rPr>
      </w:pPr>
      <w:r w:rsidRPr="0085705A">
        <w:rPr>
          <w:rFonts w:ascii="Trebuchet MS" w:hAnsi="Trebuchet MS"/>
          <w:b/>
          <w:bCs/>
          <w:sz w:val="22"/>
          <w:szCs w:val="22"/>
        </w:rPr>
        <w:t>Acest model se va completa de către reprezentantul legal al solicitantului</w:t>
      </w:r>
    </w:p>
    <w:p w14:paraId="7A3251DD" w14:textId="77777777" w:rsidR="0085705A" w:rsidRDefault="0085705A" w:rsidP="0085705A">
      <w:pPr>
        <w:autoSpaceDE w:val="0"/>
        <w:autoSpaceDN w:val="0"/>
        <w:adjustRightInd w:val="0"/>
        <w:jc w:val="both"/>
        <w:rPr>
          <w:rFonts w:ascii="Trebuchet MS" w:hAnsi="Trebuchet MS"/>
          <w:sz w:val="22"/>
          <w:szCs w:val="22"/>
        </w:rPr>
      </w:pPr>
    </w:p>
    <w:p w14:paraId="1D75FC1E" w14:textId="47C6C514" w:rsidR="0085705A" w:rsidRDefault="0085705A" w:rsidP="0085705A">
      <w:pPr>
        <w:autoSpaceDE w:val="0"/>
        <w:autoSpaceDN w:val="0"/>
        <w:adjustRightInd w:val="0"/>
        <w:ind w:firstLine="720"/>
        <w:jc w:val="both"/>
        <w:rPr>
          <w:rFonts w:ascii="Trebuchet MS" w:hAnsi="Trebuchet MS"/>
          <w:sz w:val="22"/>
          <w:szCs w:val="22"/>
        </w:rPr>
      </w:pPr>
      <w:r w:rsidRPr="0085705A">
        <w:rPr>
          <w:rFonts w:ascii="Trebuchet MS" w:hAnsi="Trebuchet MS"/>
          <w:sz w:val="22"/>
          <w:szCs w:val="22"/>
        </w:rPr>
        <w:t>Declar că fiecare componentă inclusă în cererea de finanțare respectă obligațiile prevăzute în PNRR</w:t>
      </w:r>
      <w:r>
        <w:rPr>
          <w:rFonts w:ascii="Trebuchet MS" w:hAnsi="Trebuchet MS"/>
          <w:sz w:val="22"/>
          <w:szCs w:val="22"/>
        </w:rPr>
        <w:t xml:space="preserve"> </w:t>
      </w:r>
      <w:r w:rsidRPr="0085705A">
        <w:rPr>
          <w:rFonts w:ascii="Trebuchet MS" w:hAnsi="Trebuchet MS"/>
          <w:sz w:val="22"/>
          <w:szCs w:val="22"/>
        </w:rPr>
        <w:t>pentru implementarea principiului de „a nu prejudicia în mod semnificativ” (DNSH – „Do No Significant</w:t>
      </w:r>
      <w:r>
        <w:rPr>
          <w:rFonts w:ascii="Trebuchet MS" w:hAnsi="Trebuchet MS"/>
          <w:sz w:val="22"/>
          <w:szCs w:val="22"/>
        </w:rPr>
        <w:t xml:space="preserve"> </w:t>
      </w:r>
      <w:r w:rsidRPr="0085705A">
        <w:rPr>
          <w:rFonts w:ascii="Trebuchet MS" w:hAnsi="Trebuchet MS"/>
          <w:sz w:val="22"/>
          <w:szCs w:val="22"/>
        </w:rPr>
        <w:t>Harm”), prevăzute în Comunicarea Comisiei Orientări tehnice privind aplicarea principiului de „a nu</w:t>
      </w:r>
      <w:r>
        <w:rPr>
          <w:rFonts w:ascii="Trebuchet MS" w:hAnsi="Trebuchet MS"/>
          <w:sz w:val="22"/>
          <w:szCs w:val="22"/>
        </w:rPr>
        <w:t xml:space="preserve"> </w:t>
      </w:r>
      <w:r w:rsidRPr="0085705A">
        <w:rPr>
          <w:rFonts w:ascii="Trebuchet MS" w:hAnsi="Trebuchet MS"/>
          <w:sz w:val="22"/>
          <w:szCs w:val="22"/>
        </w:rPr>
        <w:t>prejudicia în mod semnificativ” în temeiul Regulamentului privind Mecanismul de redresare și</w:t>
      </w:r>
      <w:r>
        <w:rPr>
          <w:rFonts w:ascii="Trebuchet MS" w:hAnsi="Trebuchet MS"/>
          <w:sz w:val="22"/>
          <w:szCs w:val="22"/>
        </w:rPr>
        <w:t xml:space="preserve"> </w:t>
      </w:r>
      <w:r w:rsidRPr="0085705A">
        <w:rPr>
          <w:rFonts w:ascii="Trebuchet MS" w:hAnsi="Trebuchet MS"/>
          <w:sz w:val="22"/>
          <w:szCs w:val="22"/>
        </w:rPr>
        <w:t>reziliență (2021/C 58/01).</w:t>
      </w:r>
    </w:p>
    <w:p w14:paraId="0EC98515" w14:textId="77777777" w:rsidR="00395843" w:rsidRDefault="00395843" w:rsidP="0085705A">
      <w:pPr>
        <w:autoSpaceDE w:val="0"/>
        <w:autoSpaceDN w:val="0"/>
        <w:adjustRightInd w:val="0"/>
        <w:ind w:firstLine="720"/>
        <w:jc w:val="both"/>
        <w:rPr>
          <w:rFonts w:ascii="Trebuchet MS" w:hAnsi="Trebuchet MS"/>
          <w:sz w:val="22"/>
          <w:szCs w:val="22"/>
        </w:rPr>
      </w:pPr>
    </w:p>
    <w:p w14:paraId="67F3804E" w14:textId="5A6416E5" w:rsidR="00395843" w:rsidRPr="00395843" w:rsidRDefault="00395843" w:rsidP="00395843">
      <w:pPr>
        <w:autoSpaceDE w:val="0"/>
        <w:autoSpaceDN w:val="0"/>
        <w:adjustRightInd w:val="0"/>
        <w:jc w:val="both"/>
        <w:rPr>
          <w:rFonts w:ascii="Trebuchet MS" w:hAnsi="Trebuchet MS"/>
          <w:sz w:val="22"/>
          <w:szCs w:val="22"/>
        </w:rPr>
      </w:pPr>
      <w:r>
        <w:rPr>
          <w:rFonts w:ascii="Trebuchet MS" w:hAnsi="Trebuchet MS"/>
          <w:sz w:val="22"/>
          <w:szCs w:val="22"/>
        </w:rPr>
        <w:t>Î</w:t>
      </w:r>
      <w:r w:rsidRPr="00395843">
        <w:rPr>
          <w:rFonts w:ascii="Trebuchet MS" w:hAnsi="Trebuchet MS"/>
          <w:sz w:val="22"/>
          <w:szCs w:val="22"/>
        </w:rPr>
        <w:t>n cadrul acestei investiții se va avea în vedere respectarea următoarelor prevederi:</w:t>
      </w:r>
    </w:p>
    <w:p w14:paraId="038E2DFF" w14:textId="44EF8C5A"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Echipamentele utilizate trebuie să îndeplinească cerințele energetice stabilite în conformitate cu Directiva 2009/125/CE pentru servere și stocarea datelor sau computere și servere informatice sau afișaje electronice.</w:t>
      </w:r>
    </w:p>
    <w:p w14:paraId="00873435" w14:textId="502E813B"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Investiția va fi realizată în lumina celor mai bune practici privind eficiența energetică a echipamentelor utilizate și gestionarea energiei.</w:t>
      </w:r>
    </w:p>
    <w:p w14:paraId="5DEA7AF1" w14:textId="53185DA6"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Se va asigura că nivelul deșeurilor generate este scăzut, că echipamentele existente sunt reciclate, acolo unde este posibil, și că echipamentele nou achiziționate respectă dispozițiile legale în vigoare, inclusiv standardele europene, în ceea ce privește producerea lor (inclusiv cele de mediu), cerințele privind eficiența materialelor stabilite în conformitate cu Directiva 2009/125/CE.</w:t>
      </w:r>
    </w:p>
    <w:p w14:paraId="077B5768" w14:textId="45D2F8A1"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De asemenea, echipamentele utilizate nu vor conține substanțele restricționate enumerate în anexa II la Directiva 2011/65/UE, cu excepția cazului în care valorile concentrațiilor în greutate în materialele omogene nu le depășesc pe cele enumerate în anexa respectivă.</w:t>
      </w:r>
    </w:p>
    <w:p w14:paraId="21D4E648" w14:textId="3F68DDEC"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Va trebui să existe un plan de gestionare a deșeurilor, care să asigure reciclarea maximă la sfârșitul ciclului de viață a echipamentelor electrice și electronice, inclusiv prin acorduri contractuale cu partenerii de reciclare, reflectarea în proiecții financiare sau în documentația oficială a proiectului.</w:t>
      </w:r>
    </w:p>
    <w:p w14:paraId="6A5BC97E" w14:textId="7479452B" w:rsidR="00395843" w:rsidRPr="00395843" w:rsidRDefault="00395843" w:rsidP="00395843">
      <w:pPr>
        <w:pStyle w:val="ListParagraph"/>
        <w:numPr>
          <w:ilvl w:val="0"/>
          <w:numId w:val="11"/>
        </w:numPr>
        <w:autoSpaceDE w:val="0"/>
        <w:autoSpaceDN w:val="0"/>
        <w:adjustRightInd w:val="0"/>
        <w:jc w:val="both"/>
        <w:rPr>
          <w:rFonts w:ascii="Trebuchet MS" w:hAnsi="Trebuchet MS"/>
          <w:sz w:val="22"/>
          <w:szCs w:val="22"/>
        </w:rPr>
      </w:pPr>
      <w:r w:rsidRPr="00395843">
        <w:rPr>
          <w:rFonts w:ascii="Trebuchet MS" w:hAnsi="Trebuchet MS"/>
          <w:sz w:val="22"/>
          <w:szCs w:val="22"/>
        </w:rPr>
        <w:t>La sfârșitul ciclului lor de viață, echipamentele vor fi supuse unor operațiuni de pregătire pentru reutilizare, valorificare sau reciclare sau unei tratări corespunzătoare, inclusiv îndepărtarea tuturor fluidelor și un tratament selectiv în conformitate cu anexa VII la Directiva 2012/19/UE.</w:t>
      </w:r>
    </w:p>
    <w:p w14:paraId="168B7DBE" w14:textId="77777777" w:rsidR="002E6C10" w:rsidRPr="0085705A" w:rsidRDefault="002E6C10" w:rsidP="0085705A">
      <w:pPr>
        <w:autoSpaceDE w:val="0"/>
        <w:autoSpaceDN w:val="0"/>
        <w:adjustRightInd w:val="0"/>
        <w:jc w:val="both"/>
        <w:rPr>
          <w:rFonts w:ascii="Trebuchet MS" w:hAnsi="Trebuchet MS"/>
          <w:sz w:val="22"/>
          <w:szCs w:val="22"/>
        </w:rPr>
      </w:pPr>
    </w:p>
    <w:tbl>
      <w:tblPr>
        <w:tblW w:w="0" w:type="auto"/>
        <w:tblLook w:val="04A0" w:firstRow="1" w:lastRow="0" w:firstColumn="1" w:lastColumn="0" w:noHBand="0" w:noVBand="1"/>
      </w:tblPr>
      <w:tblGrid>
        <w:gridCol w:w="4654"/>
        <w:gridCol w:w="4375"/>
      </w:tblGrid>
      <w:tr w:rsidR="00BE2B6D" w:rsidRPr="0085705A" w14:paraId="20DF0A87" w14:textId="77777777" w:rsidTr="0060174A">
        <w:trPr>
          <w:trHeight w:val="2095"/>
        </w:trPr>
        <w:tc>
          <w:tcPr>
            <w:tcW w:w="4786" w:type="dxa"/>
            <w:shd w:val="clear" w:color="auto" w:fill="auto"/>
          </w:tcPr>
          <w:p w14:paraId="7D338CFD" w14:textId="77777777" w:rsidR="00BE2B6D" w:rsidRPr="0085705A"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85705A"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4457" w:type="dxa"/>
            <w:shd w:val="clear" w:color="auto" w:fill="auto"/>
          </w:tcPr>
          <w:p w14:paraId="5918CFC3" w14:textId="77777777" w:rsidR="00BE2B6D" w:rsidRPr="0085705A" w:rsidRDefault="00BE2B6D" w:rsidP="00444A16">
            <w:pPr>
              <w:spacing w:after="200" w:line="276" w:lineRule="auto"/>
              <w:jc w:val="both"/>
              <w:rPr>
                <w:rFonts w:ascii="Trebuchet MS" w:eastAsia="Calibri" w:hAnsi="Trebuchet MS"/>
                <w:iCs/>
                <w:sz w:val="22"/>
                <w:szCs w:val="22"/>
              </w:rPr>
            </w:pPr>
            <w:r w:rsidRPr="0085705A">
              <w:rPr>
                <w:rFonts w:ascii="Trebuchet MS" w:eastAsia="Calibri" w:hAnsi="Trebuchet MS"/>
                <w:iCs/>
                <w:sz w:val="22"/>
                <w:szCs w:val="22"/>
              </w:rPr>
              <w:t>Reprezentant legal</w:t>
            </w:r>
          </w:p>
          <w:p w14:paraId="27E7642D" w14:textId="77777777" w:rsidR="00BE2B6D" w:rsidRPr="0085705A" w:rsidRDefault="00BE2B6D" w:rsidP="00444A16">
            <w:pPr>
              <w:spacing w:after="200" w:line="276" w:lineRule="auto"/>
              <w:jc w:val="both"/>
              <w:rPr>
                <w:rFonts w:ascii="Trebuchet MS" w:eastAsia="Calibri" w:hAnsi="Trebuchet MS"/>
                <w:iCs/>
                <w:sz w:val="22"/>
                <w:szCs w:val="22"/>
              </w:rPr>
            </w:pPr>
            <w:r w:rsidRPr="0085705A">
              <w:rPr>
                <w:rFonts w:ascii="Trebuchet MS" w:eastAsia="Calibri" w:hAnsi="Trebuchet MS"/>
                <w:i/>
                <w:iCs/>
                <w:sz w:val="22"/>
                <w:szCs w:val="22"/>
              </w:rPr>
              <w:t>&lt;denumire oficială solicitant/partener&gt;</w:t>
            </w:r>
          </w:p>
          <w:p w14:paraId="72FAE13F" w14:textId="77777777" w:rsidR="00BE2B6D" w:rsidRPr="0085705A" w:rsidRDefault="00BE2B6D" w:rsidP="00444A16">
            <w:pPr>
              <w:spacing w:after="200" w:line="276" w:lineRule="auto"/>
              <w:jc w:val="both"/>
              <w:rPr>
                <w:rFonts w:ascii="Trebuchet MS" w:eastAsia="Calibri" w:hAnsi="Trebuchet MS"/>
                <w:i/>
                <w:iCs/>
                <w:sz w:val="22"/>
                <w:szCs w:val="22"/>
              </w:rPr>
            </w:pPr>
            <w:r w:rsidRPr="0085705A">
              <w:rPr>
                <w:rFonts w:ascii="Trebuchet MS" w:eastAsia="Calibri" w:hAnsi="Trebuchet MS"/>
                <w:i/>
                <w:iCs/>
                <w:sz w:val="22"/>
                <w:szCs w:val="22"/>
              </w:rPr>
              <w:t>&lt;</w:t>
            </w:r>
            <w:r w:rsidRPr="0085705A">
              <w:rPr>
                <w:rFonts w:ascii="Trebuchet MS" w:eastAsia="Calibri" w:hAnsi="Trebuchet MS"/>
                <w:i/>
                <w:sz w:val="22"/>
                <w:szCs w:val="22"/>
              </w:rPr>
              <w:t xml:space="preserve">funcţie </w:t>
            </w:r>
            <w:r w:rsidRPr="0085705A">
              <w:rPr>
                <w:rFonts w:ascii="Trebuchet MS" w:eastAsia="Calibri" w:hAnsi="Trebuchet MS"/>
                <w:i/>
                <w:iCs/>
                <w:sz w:val="22"/>
                <w:szCs w:val="22"/>
              </w:rPr>
              <w:t>reprezentant legal &gt;</w:t>
            </w:r>
          </w:p>
          <w:p w14:paraId="1DA011FE" w14:textId="77777777" w:rsidR="00BE2B6D" w:rsidRPr="0085705A" w:rsidRDefault="00BE2B6D" w:rsidP="00444A16">
            <w:pPr>
              <w:spacing w:after="200" w:line="276" w:lineRule="auto"/>
              <w:jc w:val="both"/>
              <w:rPr>
                <w:rFonts w:ascii="Trebuchet MS" w:eastAsia="Calibri" w:hAnsi="Trebuchet MS"/>
                <w:sz w:val="22"/>
                <w:szCs w:val="22"/>
              </w:rPr>
            </w:pPr>
            <w:r w:rsidRPr="0085705A">
              <w:rPr>
                <w:rFonts w:ascii="Trebuchet MS" w:eastAsia="Calibri" w:hAnsi="Trebuchet MS"/>
                <w:i/>
                <w:iCs/>
                <w:sz w:val="22"/>
                <w:szCs w:val="22"/>
              </w:rPr>
              <w:t>&lt;nume, prenume reprezentant legal*&gt;</w:t>
            </w:r>
          </w:p>
        </w:tc>
      </w:tr>
      <w:tr w:rsidR="00BE2B6D" w:rsidRPr="0085705A" w14:paraId="3077BE92" w14:textId="77777777" w:rsidTr="0060174A">
        <w:trPr>
          <w:trHeight w:val="991"/>
        </w:trPr>
        <w:tc>
          <w:tcPr>
            <w:tcW w:w="4786" w:type="dxa"/>
            <w:shd w:val="clear" w:color="auto" w:fill="auto"/>
          </w:tcPr>
          <w:p w14:paraId="27A39AF0" w14:textId="77777777" w:rsidR="00BE2B6D" w:rsidRPr="0085705A" w:rsidRDefault="00BE2B6D" w:rsidP="00444A16">
            <w:pPr>
              <w:spacing w:after="200" w:line="276" w:lineRule="auto"/>
              <w:jc w:val="both"/>
              <w:rPr>
                <w:rFonts w:ascii="Trebuchet MS" w:eastAsia="Calibri" w:hAnsi="Trebuchet MS"/>
                <w:sz w:val="22"/>
                <w:szCs w:val="22"/>
              </w:rPr>
            </w:pPr>
          </w:p>
        </w:tc>
        <w:tc>
          <w:tcPr>
            <w:tcW w:w="4457" w:type="dxa"/>
            <w:shd w:val="clear" w:color="auto" w:fill="auto"/>
          </w:tcPr>
          <w:p w14:paraId="4A7B9E03" w14:textId="77777777" w:rsidR="00BE2B6D" w:rsidRPr="0085705A" w:rsidRDefault="00BE2B6D" w:rsidP="00444A16">
            <w:pPr>
              <w:spacing w:after="200" w:line="276" w:lineRule="auto"/>
              <w:jc w:val="both"/>
              <w:rPr>
                <w:rFonts w:ascii="Trebuchet MS" w:eastAsia="Calibri" w:hAnsi="Trebuchet MS"/>
                <w:i/>
                <w:iCs/>
                <w:sz w:val="22"/>
                <w:szCs w:val="22"/>
              </w:rPr>
            </w:pPr>
          </w:p>
          <w:p w14:paraId="0369B51B" w14:textId="77777777" w:rsidR="00BE2B6D" w:rsidRPr="0085705A" w:rsidRDefault="00BE2B6D" w:rsidP="00444A16">
            <w:pPr>
              <w:spacing w:after="200" w:line="276" w:lineRule="auto"/>
              <w:jc w:val="both"/>
              <w:rPr>
                <w:rFonts w:ascii="Trebuchet MS" w:eastAsia="Calibri" w:hAnsi="Trebuchet MS"/>
                <w:i/>
                <w:iCs/>
                <w:sz w:val="22"/>
                <w:szCs w:val="22"/>
              </w:rPr>
            </w:pPr>
            <w:r w:rsidRPr="0085705A">
              <w:rPr>
                <w:rFonts w:ascii="Trebuchet MS" w:eastAsia="Calibri" w:hAnsi="Trebuchet MS"/>
                <w:i/>
                <w:iCs/>
                <w:sz w:val="22"/>
                <w:szCs w:val="22"/>
              </w:rPr>
              <w:t>&lt;semnătură reprezentant legal&gt;</w:t>
            </w:r>
          </w:p>
          <w:p w14:paraId="09558263" w14:textId="77777777" w:rsidR="00BE2B6D" w:rsidRPr="0085705A" w:rsidRDefault="00BE2B6D" w:rsidP="00444A16">
            <w:pPr>
              <w:spacing w:after="200" w:line="276" w:lineRule="auto"/>
              <w:jc w:val="both"/>
              <w:rPr>
                <w:rFonts w:ascii="Trebuchet MS" w:eastAsia="Calibri" w:hAnsi="Trebuchet MS"/>
                <w:sz w:val="22"/>
                <w:szCs w:val="22"/>
              </w:rPr>
            </w:pPr>
          </w:p>
        </w:tc>
      </w:tr>
      <w:tr w:rsidR="00BE2B6D" w:rsidRPr="0085705A" w14:paraId="7186A5F7" w14:textId="77777777" w:rsidTr="0060174A">
        <w:tc>
          <w:tcPr>
            <w:tcW w:w="4786" w:type="dxa"/>
            <w:shd w:val="clear" w:color="auto" w:fill="auto"/>
          </w:tcPr>
          <w:p w14:paraId="7CD6C020" w14:textId="77777777" w:rsidR="00BE2B6D" w:rsidRPr="0085705A" w:rsidRDefault="00BE2B6D" w:rsidP="00444A16">
            <w:pPr>
              <w:spacing w:after="200" w:line="276" w:lineRule="auto"/>
              <w:jc w:val="both"/>
              <w:rPr>
                <w:rFonts w:ascii="Trebuchet MS" w:eastAsia="Calibri" w:hAnsi="Trebuchet MS"/>
                <w:sz w:val="22"/>
                <w:szCs w:val="22"/>
              </w:rPr>
            </w:pPr>
            <w:r w:rsidRPr="0085705A">
              <w:rPr>
                <w:rFonts w:ascii="Trebuchet MS" w:eastAsia="Calibri" w:hAnsi="Trebuchet MS"/>
                <w:sz w:val="22"/>
                <w:szCs w:val="22"/>
              </w:rPr>
              <w:t xml:space="preserve">Data : </w:t>
            </w:r>
            <w:r w:rsidRPr="0085705A">
              <w:rPr>
                <w:rFonts w:ascii="Trebuchet MS" w:eastAsia="Calibri" w:hAnsi="Trebuchet MS"/>
                <w:i/>
                <w:iCs/>
                <w:sz w:val="22"/>
                <w:szCs w:val="22"/>
              </w:rPr>
              <w:t>&lt;zz/ll/aa&gt;</w:t>
            </w:r>
          </w:p>
        </w:tc>
        <w:tc>
          <w:tcPr>
            <w:tcW w:w="4457" w:type="dxa"/>
            <w:shd w:val="clear" w:color="auto" w:fill="auto"/>
          </w:tcPr>
          <w:p w14:paraId="55958AB4" w14:textId="77777777" w:rsidR="00BE2B6D" w:rsidRPr="0085705A"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85705A"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85705A" w:rsidRDefault="00BE2B6D" w:rsidP="00BE2B6D">
      <w:pPr>
        <w:spacing w:line="276" w:lineRule="auto"/>
        <w:rPr>
          <w:rFonts w:ascii="Trebuchet MS" w:hAnsi="Trebuchet MS"/>
          <w:sz w:val="22"/>
          <w:szCs w:val="22"/>
        </w:rPr>
      </w:pPr>
    </w:p>
    <w:p w14:paraId="0BC12452" w14:textId="77777777" w:rsidR="00BE2B6D" w:rsidRPr="0085705A" w:rsidRDefault="00BE2B6D" w:rsidP="00BE2B6D">
      <w:pPr>
        <w:autoSpaceDE w:val="0"/>
        <w:autoSpaceDN w:val="0"/>
        <w:adjustRightInd w:val="0"/>
        <w:spacing w:line="276" w:lineRule="auto"/>
        <w:jc w:val="both"/>
        <w:rPr>
          <w:rFonts w:ascii="Trebuchet MS" w:hAnsi="Trebuchet MS"/>
          <w:i/>
          <w:iCs/>
          <w:sz w:val="22"/>
          <w:szCs w:val="22"/>
        </w:rPr>
      </w:pPr>
      <w:r w:rsidRPr="0085705A">
        <w:rPr>
          <w:rFonts w:ascii="Trebuchet MS" w:hAnsi="Trebuchet MS"/>
          <w:sz w:val="22"/>
          <w:szCs w:val="22"/>
        </w:rPr>
        <w:t>*) Se va completa cu majuscule şi fără abrevieri</w:t>
      </w:r>
    </w:p>
    <w:p w14:paraId="0B9B0C8C" w14:textId="77777777" w:rsidR="00BE2B6D" w:rsidRPr="0085705A" w:rsidRDefault="00BE2B6D" w:rsidP="00BE2B6D">
      <w:pPr>
        <w:pStyle w:val="FootnoteText"/>
        <w:rPr>
          <w:rFonts w:ascii="Trebuchet MS" w:hAnsi="Trebuchet MS"/>
          <w:sz w:val="22"/>
          <w:szCs w:val="22"/>
        </w:rPr>
      </w:pPr>
    </w:p>
    <w:p w14:paraId="563D1785" w14:textId="77777777" w:rsidR="0019101E" w:rsidRPr="0085705A" w:rsidRDefault="0019101E" w:rsidP="00BE2B6D">
      <w:pPr>
        <w:rPr>
          <w:rFonts w:ascii="Trebuchet MS" w:hAnsi="Trebuchet MS"/>
          <w:sz w:val="22"/>
          <w:szCs w:val="22"/>
        </w:rPr>
      </w:pPr>
    </w:p>
    <w:sectPr w:rsidR="0019101E" w:rsidRPr="0085705A"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7482" w14:textId="77777777" w:rsidR="00A34F47" w:rsidRDefault="00A34F47" w:rsidP="0056790C">
      <w:r>
        <w:separator/>
      </w:r>
    </w:p>
  </w:endnote>
  <w:endnote w:type="continuationSeparator" w:id="0">
    <w:p w14:paraId="3F8B6164" w14:textId="77777777" w:rsidR="00A34F47" w:rsidRDefault="00A34F47"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932" w14:textId="7CCDD0C9"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409">
      <w:rPr>
        <w:rStyle w:val="PageNumber"/>
      </w:rPr>
      <w:t>2</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CE5E" w14:textId="77777777" w:rsidR="00A34F47" w:rsidRDefault="00A34F47" w:rsidP="0056790C">
      <w:r>
        <w:separator/>
      </w:r>
    </w:p>
  </w:footnote>
  <w:footnote w:type="continuationSeparator" w:id="0">
    <w:p w14:paraId="40601382" w14:textId="77777777" w:rsidR="00A34F47" w:rsidRDefault="00A34F47" w:rsidP="0056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D4F7" w14:textId="5A56FB30" w:rsidR="00D62766" w:rsidRDefault="00D62766" w:rsidP="00D62766">
    <w:pPr>
      <w:pStyle w:val="Header"/>
      <w:jc w:val="both"/>
      <w:rPr>
        <w:b/>
        <w:bCs/>
        <w:color w:val="365F91" w:themeColor="accent1" w:themeShade="BF"/>
      </w:rPr>
    </w:pPr>
  </w:p>
  <w:p w14:paraId="42B6CE80" w14:textId="7D8EC28A" w:rsidR="00D62766" w:rsidRPr="00D62766" w:rsidRDefault="007C4F02" w:rsidP="00D62766">
    <w:pPr>
      <w:pStyle w:val="Header"/>
    </w:pPr>
    <w:r>
      <w:drawing>
        <wp:inline distT="0" distB="0" distL="0" distR="0" wp14:anchorId="68CA18F9" wp14:editId="7A5E11E5">
          <wp:extent cx="5733415" cy="6813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81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6"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10"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3E0225"/>
    <w:multiLevelType w:val="hybridMultilevel"/>
    <w:tmpl w:val="EC72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26840971">
    <w:abstractNumId w:val="5"/>
  </w:num>
  <w:num w:numId="2" w16cid:durableId="1276599766">
    <w:abstractNumId w:val="12"/>
  </w:num>
  <w:num w:numId="3" w16cid:durableId="1784571451">
    <w:abstractNumId w:val="7"/>
  </w:num>
  <w:num w:numId="4" w16cid:durableId="1028139662">
    <w:abstractNumId w:val="6"/>
  </w:num>
  <w:num w:numId="5" w16cid:durableId="1264536939">
    <w:abstractNumId w:val="8"/>
  </w:num>
  <w:num w:numId="6" w16cid:durableId="239632370">
    <w:abstractNumId w:val="10"/>
  </w:num>
  <w:num w:numId="7" w16cid:durableId="377245852">
    <w:abstractNumId w:val="4"/>
  </w:num>
  <w:num w:numId="8" w16cid:durableId="293875500">
    <w:abstractNumId w:val="3"/>
  </w:num>
  <w:num w:numId="9" w16cid:durableId="1080760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1567757">
    <w:abstractNumId w:val="2"/>
  </w:num>
  <w:num w:numId="11" w16cid:durableId="1456633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0F370B"/>
    <w:rsid w:val="00100FC4"/>
    <w:rsid w:val="001024BB"/>
    <w:rsid w:val="00106FC9"/>
    <w:rsid w:val="00112F83"/>
    <w:rsid w:val="00114E73"/>
    <w:rsid w:val="0012209E"/>
    <w:rsid w:val="00123F2A"/>
    <w:rsid w:val="00135E2F"/>
    <w:rsid w:val="00135EED"/>
    <w:rsid w:val="0015243A"/>
    <w:rsid w:val="00154479"/>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E6C10"/>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0FF6"/>
    <w:rsid w:val="003547E7"/>
    <w:rsid w:val="00355BA3"/>
    <w:rsid w:val="003563EE"/>
    <w:rsid w:val="00366C62"/>
    <w:rsid w:val="003730BD"/>
    <w:rsid w:val="00374F38"/>
    <w:rsid w:val="00387121"/>
    <w:rsid w:val="00395843"/>
    <w:rsid w:val="003967DE"/>
    <w:rsid w:val="003A2C43"/>
    <w:rsid w:val="003B3A5A"/>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14F6"/>
    <w:rsid w:val="00482D16"/>
    <w:rsid w:val="00485712"/>
    <w:rsid w:val="00492B7C"/>
    <w:rsid w:val="004943E4"/>
    <w:rsid w:val="00495BBE"/>
    <w:rsid w:val="004B147B"/>
    <w:rsid w:val="004B6135"/>
    <w:rsid w:val="004B7D04"/>
    <w:rsid w:val="004C771A"/>
    <w:rsid w:val="004D429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57BBE"/>
    <w:rsid w:val="00660DA6"/>
    <w:rsid w:val="00673B01"/>
    <w:rsid w:val="00675E5E"/>
    <w:rsid w:val="00683120"/>
    <w:rsid w:val="00693930"/>
    <w:rsid w:val="006A2772"/>
    <w:rsid w:val="006A3F61"/>
    <w:rsid w:val="006B32C1"/>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1CF8"/>
    <w:rsid w:val="0072540B"/>
    <w:rsid w:val="00725571"/>
    <w:rsid w:val="00734EF0"/>
    <w:rsid w:val="007409DB"/>
    <w:rsid w:val="00746A9C"/>
    <w:rsid w:val="00780949"/>
    <w:rsid w:val="00780D0D"/>
    <w:rsid w:val="0078507D"/>
    <w:rsid w:val="0079051D"/>
    <w:rsid w:val="007A5EAC"/>
    <w:rsid w:val="007B2E26"/>
    <w:rsid w:val="007C0A76"/>
    <w:rsid w:val="007C40A2"/>
    <w:rsid w:val="007C4F0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5705A"/>
    <w:rsid w:val="0087290B"/>
    <w:rsid w:val="008735ED"/>
    <w:rsid w:val="00884794"/>
    <w:rsid w:val="008C18B0"/>
    <w:rsid w:val="008D6317"/>
    <w:rsid w:val="008E36D6"/>
    <w:rsid w:val="008E7BDC"/>
    <w:rsid w:val="008F0196"/>
    <w:rsid w:val="008F3BAF"/>
    <w:rsid w:val="008F680A"/>
    <w:rsid w:val="00905AA9"/>
    <w:rsid w:val="00927981"/>
    <w:rsid w:val="00930080"/>
    <w:rsid w:val="0093043B"/>
    <w:rsid w:val="00933706"/>
    <w:rsid w:val="009479B7"/>
    <w:rsid w:val="00950C08"/>
    <w:rsid w:val="009542D6"/>
    <w:rsid w:val="0095591B"/>
    <w:rsid w:val="00955A68"/>
    <w:rsid w:val="00961FC8"/>
    <w:rsid w:val="009626DA"/>
    <w:rsid w:val="0096458E"/>
    <w:rsid w:val="00964758"/>
    <w:rsid w:val="00965B3D"/>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34F47"/>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11BB5"/>
    <w:rsid w:val="00B163E4"/>
    <w:rsid w:val="00B17E22"/>
    <w:rsid w:val="00B264C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76DD1"/>
    <w:rsid w:val="00CA4A36"/>
    <w:rsid w:val="00CA4AF7"/>
    <w:rsid w:val="00CA5869"/>
    <w:rsid w:val="00CB0F50"/>
    <w:rsid w:val="00CB46D4"/>
    <w:rsid w:val="00CD1FC8"/>
    <w:rsid w:val="00CE09FC"/>
    <w:rsid w:val="00CE6269"/>
    <w:rsid w:val="00CF1B35"/>
    <w:rsid w:val="00D050E1"/>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F3A77"/>
    <w:rsid w:val="00E02F0E"/>
    <w:rsid w:val="00E13F2B"/>
    <w:rsid w:val="00E24987"/>
    <w:rsid w:val="00E33146"/>
    <w:rsid w:val="00E35035"/>
    <w:rsid w:val="00E35E75"/>
    <w:rsid w:val="00E35F91"/>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0F72"/>
    <w:rsid w:val="00EE536F"/>
    <w:rsid w:val="00F029D1"/>
    <w:rsid w:val="00F0432C"/>
    <w:rsid w:val="00F07CC9"/>
    <w:rsid w:val="00F13525"/>
    <w:rsid w:val="00F37D9F"/>
    <w:rsid w:val="00F4661C"/>
    <w:rsid w:val="00F534D4"/>
    <w:rsid w:val="00F57DA0"/>
    <w:rsid w:val="00F62043"/>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rsid w:val="00E24987"/>
    <w:pPr>
      <w:tabs>
        <w:tab w:val="center" w:pos="4680"/>
        <w:tab w:val="right" w:pos="9360"/>
      </w:tabs>
    </w:pPr>
  </w:style>
  <w:style w:type="character" w:customStyle="1" w:styleId="HeaderChar">
    <w:name w:val="Header Char"/>
    <w:aliases w:val="Char Char"/>
    <w:link w:val="Header"/>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 w:type="paragraph" w:customStyle="1" w:styleId="Default">
    <w:name w:val="Default"/>
    <w:rsid w:val="002E6C1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89C7-9961-4CFE-BC6B-FEBFFE9B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Elena Cosma</cp:lastModifiedBy>
  <cp:revision>3</cp:revision>
  <cp:lastPrinted>2018-03-13T09:30:00Z</cp:lastPrinted>
  <dcterms:created xsi:type="dcterms:W3CDTF">2023-05-11T06:52:00Z</dcterms:created>
  <dcterms:modified xsi:type="dcterms:W3CDTF">2023-09-22T03:50:00Z</dcterms:modified>
</cp:coreProperties>
</file>